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A70" w:rsidRDefault="00A56A70" w:rsidP="00A56A70">
      <w:pPr>
        <w:spacing w:line="22" w:lineRule="atLeast"/>
        <w:jc w:val="both"/>
        <w:rPr>
          <w:bCs/>
          <w:szCs w:val="28"/>
        </w:rPr>
      </w:pPr>
    </w:p>
    <w:p w:rsidR="00754F1F" w:rsidRDefault="00754F1F" w:rsidP="00A56A70">
      <w:pPr>
        <w:spacing w:line="22" w:lineRule="atLeast"/>
        <w:jc w:val="both"/>
        <w:rPr>
          <w:bCs/>
          <w:szCs w:val="28"/>
        </w:rPr>
      </w:pPr>
    </w:p>
    <w:p w:rsidR="00754F1F" w:rsidRPr="00320C80" w:rsidRDefault="00754F1F" w:rsidP="00754F1F">
      <w:pPr>
        <w:rPr>
          <w:sz w:val="24"/>
          <w:szCs w:val="24"/>
        </w:rPr>
      </w:pPr>
    </w:p>
    <w:p w:rsidR="00754F1F" w:rsidRPr="00320C80" w:rsidRDefault="00754F1F" w:rsidP="00754F1F">
      <w:pPr>
        <w:rPr>
          <w:sz w:val="24"/>
          <w:szCs w:val="24"/>
        </w:rPr>
      </w:pPr>
    </w:p>
    <w:p w:rsidR="00754F1F" w:rsidRPr="00320C80" w:rsidRDefault="00754F1F" w:rsidP="00754F1F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754F1F" w:rsidRPr="00320C80" w:rsidRDefault="00754F1F" w:rsidP="00754F1F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36722A" w:rsidRDefault="0036722A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36722A" w:rsidRDefault="0036722A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36722A" w:rsidRDefault="0036722A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36722A" w:rsidRDefault="0036722A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36722A" w:rsidRDefault="0036722A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36722A" w:rsidRDefault="0036722A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36722A" w:rsidRDefault="0036722A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36722A" w:rsidRDefault="0036722A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754F1F" w:rsidRPr="00B77BF2" w:rsidRDefault="00754F1F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>Муниципальн</w:t>
      </w:r>
      <w:r>
        <w:rPr>
          <w:rFonts w:ascii="Liberation Serif" w:hAnsi="Liberation Serif"/>
          <w:b/>
          <w:szCs w:val="28"/>
        </w:rPr>
        <w:t>ая</w:t>
      </w:r>
      <w:r w:rsidRPr="00B77BF2">
        <w:rPr>
          <w:rFonts w:ascii="Liberation Serif" w:hAnsi="Liberation Serif"/>
          <w:b/>
          <w:szCs w:val="28"/>
        </w:rPr>
        <w:t xml:space="preserve"> программ</w:t>
      </w:r>
      <w:r>
        <w:rPr>
          <w:rFonts w:ascii="Liberation Serif" w:hAnsi="Liberation Serif"/>
          <w:b/>
          <w:szCs w:val="28"/>
        </w:rPr>
        <w:t>а</w:t>
      </w:r>
      <w:r w:rsidRPr="00B77BF2">
        <w:rPr>
          <w:rFonts w:ascii="Liberation Serif" w:hAnsi="Liberation Serif"/>
          <w:b/>
          <w:szCs w:val="28"/>
        </w:rPr>
        <w:t xml:space="preserve"> городского округа Красноуфимск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>«Управление муниципальными финансами городского округа Красноуфимск</w:t>
      </w:r>
      <w:r>
        <w:rPr>
          <w:rFonts w:ascii="Liberation Serif" w:hAnsi="Liberation Serif"/>
          <w:b/>
          <w:szCs w:val="28"/>
        </w:rPr>
        <w:t xml:space="preserve"> </w:t>
      </w:r>
      <w:r w:rsidR="002B4166">
        <w:rPr>
          <w:rFonts w:ascii="Liberation Serif" w:hAnsi="Liberation Serif"/>
          <w:b/>
          <w:szCs w:val="28"/>
        </w:rPr>
        <w:t xml:space="preserve">до </w:t>
      </w:r>
      <w:r w:rsidRPr="00B77BF2">
        <w:rPr>
          <w:rFonts w:ascii="Liberation Serif" w:hAnsi="Liberation Serif"/>
          <w:b/>
          <w:szCs w:val="28"/>
        </w:rPr>
        <w:t>202</w:t>
      </w:r>
      <w:r w:rsidR="00AF5538">
        <w:rPr>
          <w:rFonts w:ascii="Liberation Serif" w:hAnsi="Liberation Serif"/>
          <w:b/>
          <w:szCs w:val="28"/>
        </w:rPr>
        <w:t>8</w:t>
      </w:r>
      <w:r w:rsidRPr="00B77BF2">
        <w:rPr>
          <w:rFonts w:ascii="Liberation Serif" w:hAnsi="Liberation Serif"/>
          <w:b/>
          <w:szCs w:val="28"/>
        </w:rPr>
        <w:t xml:space="preserve"> года»</w:t>
      </w:r>
    </w:p>
    <w:p w:rsidR="00754F1F" w:rsidRDefault="00754F1F" w:rsidP="00754F1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754F1F" w:rsidRDefault="00754F1F" w:rsidP="00754F1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20C80">
        <w:rPr>
          <w:sz w:val="24"/>
          <w:szCs w:val="24"/>
        </w:rPr>
        <w:br w:type="page"/>
      </w:r>
      <w:r w:rsidR="00011E40">
        <w:rPr>
          <w:sz w:val="24"/>
          <w:szCs w:val="24"/>
        </w:rPr>
        <w:lastRenderedPageBreak/>
        <w:t xml:space="preserve"> </w:t>
      </w:r>
    </w:p>
    <w:p w:rsidR="00027D3E" w:rsidRPr="00027D3E" w:rsidRDefault="00027D3E" w:rsidP="00027D3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Pr="00027D3E">
        <w:rPr>
          <w:sz w:val="24"/>
          <w:szCs w:val="24"/>
        </w:rPr>
        <w:t>Приложение №</w:t>
      </w:r>
      <w:r>
        <w:rPr>
          <w:sz w:val="24"/>
          <w:szCs w:val="24"/>
        </w:rPr>
        <w:t>1</w:t>
      </w:r>
    </w:p>
    <w:p w:rsidR="00027D3E" w:rsidRPr="00027D3E" w:rsidRDefault="00027D3E" w:rsidP="00027D3E">
      <w:pPr>
        <w:autoSpaceDE w:val="0"/>
        <w:autoSpaceDN w:val="0"/>
        <w:adjustRightInd w:val="0"/>
        <w:jc w:val="right"/>
        <w:rPr>
          <w:sz w:val="24"/>
          <w:szCs w:val="24"/>
        </w:rPr>
      </w:pPr>
      <w:bookmarkStart w:id="0" w:name="_GoBack"/>
      <w:bookmarkEnd w:id="0"/>
      <w:r w:rsidRPr="00027D3E">
        <w:rPr>
          <w:sz w:val="24"/>
          <w:szCs w:val="24"/>
        </w:rPr>
        <w:t xml:space="preserve">к постановлению Администрации </w:t>
      </w:r>
    </w:p>
    <w:p w:rsidR="00027D3E" w:rsidRDefault="00027D3E" w:rsidP="00027D3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Pr="00027D3E">
        <w:rPr>
          <w:sz w:val="24"/>
          <w:szCs w:val="24"/>
        </w:rPr>
        <w:t>городского округа Красноуфимск</w:t>
      </w:r>
    </w:p>
    <w:p w:rsidR="00A56A70" w:rsidRPr="00027D3E" w:rsidRDefault="00027D3E" w:rsidP="00027D3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FB2012">
        <w:rPr>
          <w:sz w:val="24"/>
          <w:szCs w:val="24"/>
        </w:rPr>
        <w:t xml:space="preserve">                            от </w:t>
      </w:r>
      <w:r w:rsidR="002A3B5E">
        <w:rPr>
          <w:sz w:val="24"/>
          <w:szCs w:val="24"/>
        </w:rPr>
        <w:t>29</w:t>
      </w:r>
      <w:r w:rsidR="00FB2012">
        <w:rPr>
          <w:sz w:val="24"/>
          <w:szCs w:val="24"/>
        </w:rPr>
        <w:t>.12.202</w:t>
      </w:r>
      <w:r w:rsidR="002A3B5E">
        <w:rPr>
          <w:sz w:val="24"/>
          <w:szCs w:val="24"/>
        </w:rPr>
        <w:t>3</w:t>
      </w:r>
      <w:r>
        <w:rPr>
          <w:sz w:val="24"/>
          <w:szCs w:val="24"/>
        </w:rPr>
        <w:t xml:space="preserve"> №</w:t>
      </w:r>
      <w:r w:rsidRPr="00027D3E">
        <w:rPr>
          <w:sz w:val="24"/>
          <w:szCs w:val="24"/>
        </w:rPr>
        <w:t xml:space="preserve"> </w:t>
      </w:r>
      <w:r w:rsidR="00B24B14">
        <w:rPr>
          <w:sz w:val="24"/>
          <w:szCs w:val="24"/>
        </w:rPr>
        <w:t>1284</w:t>
      </w:r>
      <w:r w:rsidRPr="00027D3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</w:t>
      </w:r>
    </w:p>
    <w:p w:rsidR="00027D3E" w:rsidRDefault="00027D3E" w:rsidP="00A56A70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A56A70" w:rsidRPr="00D1483A" w:rsidRDefault="00A56A70" w:rsidP="00A56A70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D1483A">
        <w:rPr>
          <w:b/>
          <w:szCs w:val="28"/>
        </w:rPr>
        <w:t xml:space="preserve">ПАСПОРТ </w:t>
      </w:r>
    </w:p>
    <w:p w:rsidR="00A56A70" w:rsidRPr="001B3F79" w:rsidRDefault="00A56A70" w:rsidP="00A56A7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1B3F79">
        <w:rPr>
          <w:szCs w:val="28"/>
        </w:rPr>
        <w:t>муниципальной программы городского округа Красноуфимск</w:t>
      </w:r>
    </w:p>
    <w:p w:rsidR="00A56A70" w:rsidRPr="00573654" w:rsidRDefault="00A56A70" w:rsidP="00A56A7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«Управление муниципальными финансами городского округа</w:t>
      </w:r>
      <w:r w:rsidRPr="00573654">
        <w:rPr>
          <w:szCs w:val="28"/>
        </w:rPr>
        <w:t xml:space="preserve"> </w:t>
      </w:r>
      <w:r>
        <w:rPr>
          <w:szCs w:val="28"/>
        </w:rPr>
        <w:t>Красноуфимск</w:t>
      </w:r>
    </w:p>
    <w:p w:rsidR="00A56A70" w:rsidRPr="00573654" w:rsidRDefault="002B4166" w:rsidP="00A56A7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до </w:t>
      </w:r>
      <w:r w:rsidR="00A56A70" w:rsidRPr="00573654">
        <w:rPr>
          <w:szCs w:val="28"/>
        </w:rPr>
        <w:t>202</w:t>
      </w:r>
      <w:r w:rsidR="00AF5538">
        <w:rPr>
          <w:szCs w:val="28"/>
        </w:rPr>
        <w:t>8</w:t>
      </w:r>
      <w:r w:rsidR="00A56A70" w:rsidRPr="00573654">
        <w:rPr>
          <w:szCs w:val="28"/>
        </w:rPr>
        <w:t xml:space="preserve"> года»</w:t>
      </w:r>
    </w:p>
    <w:p w:rsidR="00A56A70" w:rsidRDefault="00A56A70" w:rsidP="00A56A70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tbl>
      <w:tblPr>
        <w:tblW w:w="5241" w:type="pct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2"/>
        <w:gridCol w:w="3669"/>
        <w:gridCol w:w="5869"/>
      </w:tblGrid>
      <w:tr w:rsidR="00A56A70" w:rsidRPr="00573654" w:rsidTr="00815DD7">
        <w:trPr>
          <w:trHeight w:val="553"/>
          <w:tblCellSpacing w:w="5" w:type="nil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 w:rsidRPr="00BC0629">
              <w:t>№ п/п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  <w:jc w:val="center"/>
            </w:pPr>
            <w:r w:rsidRPr="00573654">
              <w:t>Ответственный исполнитель</w:t>
            </w:r>
            <w:r>
              <w:t xml:space="preserve"> муниципальной</w:t>
            </w:r>
            <w:r w:rsidRPr="00573654">
              <w:t xml:space="preserve"> программы</w:t>
            </w:r>
          </w:p>
        </w:tc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Default="00A56A70" w:rsidP="00815DD7">
            <w:pPr>
              <w:pStyle w:val="ConsPlusCell"/>
              <w:jc w:val="center"/>
            </w:pPr>
            <w:r>
              <w:t xml:space="preserve">Финансовое управление </w:t>
            </w:r>
            <w:r w:rsidR="0089756F">
              <w:t>А</w:t>
            </w:r>
            <w:r>
              <w:t>дминистрации  городского округа Красноуфимск</w:t>
            </w:r>
          </w:p>
          <w:p w:rsidR="00A56A70" w:rsidRPr="00573654" w:rsidRDefault="00A56A70" w:rsidP="00815DD7">
            <w:pPr>
              <w:pStyle w:val="ConsPlusCell"/>
              <w:jc w:val="center"/>
            </w:pPr>
          </w:p>
        </w:tc>
      </w:tr>
      <w:tr w:rsidR="00A56A70" w:rsidRPr="00573654" w:rsidTr="00815DD7">
        <w:trPr>
          <w:trHeight w:val="578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 w:rsidRPr="00BC0629">
              <w:t>1.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>
              <w:t>Сроки реализации муниципальной</w:t>
            </w:r>
            <w:r w:rsidRPr="00573654">
              <w:t xml:space="preserve"> программы           </w:t>
            </w: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695F46" w:rsidP="008B05D8">
            <w:pPr>
              <w:pStyle w:val="ConsPlusCell"/>
            </w:pPr>
            <w:r>
              <w:t>2023 – 2028 годы</w:t>
            </w:r>
            <w:r w:rsidR="00A56A70" w:rsidRPr="00573654">
              <w:t xml:space="preserve"> </w:t>
            </w:r>
          </w:p>
        </w:tc>
      </w:tr>
      <w:tr w:rsidR="00A56A70" w:rsidRPr="00573654" w:rsidTr="00815DD7">
        <w:trPr>
          <w:trHeight w:val="800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 w:rsidRPr="00BC0629">
              <w:t>2.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 w:rsidRPr="00573654">
              <w:t xml:space="preserve">Цели </w:t>
            </w:r>
          </w:p>
          <w:p w:rsidR="00A56A70" w:rsidRPr="00573654" w:rsidRDefault="00A56A70" w:rsidP="00815DD7">
            <w:pPr>
              <w:pStyle w:val="ConsPlusCell"/>
            </w:pPr>
            <w:r>
              <w:t>муниципальной</w:t>
            </w:r>
            <w:r w:rsidRPr="00573654">
              <w:t xml:space="preserve"> программы </w:t>
            </w:r>
          </w:p>
          <w:p w:rsidR="00A56A70" w:rsidRPr="00573654" w:rsidRDefault="00A56A70" w:rsidP="00815DD7">
            <w:pPr>
              <w:pStyle w:val="ConsPlusCell"/>
            </w:pP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D91C4A" w:rsidRDefault="00A56A70" w:rsidP="00815DD7">
            <w:pPr>
              <w:pStyle w:val="ConsPlusCell"/>
              <w:rPr>
                <w:b/>
              </w:rPr>
            </w:pPr>
            <w:r w:rsidRPr="00D91C4A">
              <w:rPr>
                <w:b/>
              </w:rPr>
              <w:t>Цели муниципальной программы:</w:t>
            </w:r>
          </w:p>
          <w:p w:rsidR="00A56A70" w:rsidRPr="00573654" w:rsidRDefault="00A56A70" w:rsidP="00815DD7">
            <w:pPr>
              <w:pStyle w:val="ConsPlusCell"/>
            </w:pPr>
            <w:r>
              <w:t>1</w:t>
            </w:r>
            <w:r w:rsidRPr="00573654">
              <w:t>) рацион</w:t>
            </w:r>
            <w:r>
              <w:t>альное управление средствами местного</w:t>
            </w:r>
            <w:r w:rsidRPr="00573654">
              <w:t xml:space="preserve"> бюджета, повышение эффективности бюджетных расходов;</w:t>
            </w:r>
          </w:p>
          <w:p w:rsidR="00A56A70" w:rsidRPr="00573654" w:rsidRDefault="00A56A70" w:rsidP="00815DD7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573654">
              <w:rPr>
                <w:szCs w:val="28"/>
              </w:rPr>
              <w:t>) соблюдение ограни</w:t>
            </w:r>
            <w:r>
              <w:rPr>
                <w:szCs w:val="28"/>
              </w:rPr>
              <w:t>чений по объему муниципального долга городского округа Красноуфимск</w:t>
            </w:r>
            <w:r w:rsidRPr="00573654">
              <w:rPr>
                <w:szCs w:val="28"/>
              </w:rPr>
              <w:t xml:space="preserve"> и расходам на его обслуживание, установленных федеральным законодательством, своевременное исполнение долговых обязательств;</w:t>
            </w:r>
          </w:p>
          <w:p w:rsidR="00A56A70" w:rsidRPr="00573654" w:rsidRDefault="00A56A70" w:rsidP="00815DD7">
            <w:pPr>
              <w:pStyle w:val="ConsPlusCell"/>
            </w:pPr>
            <w:r>
              <w:t>3</w:t>
            </w:r>
            <w:r w:rsidRPr="00573654">
              <w:t>) обеспечение усло</w:t>
            </w:r>
            <w:r>
              <w:t>вий для реализации мероприятий муниципальной</w:t>
            </w:r>
            <w:r w:rsidRPr="00573654">
              <w:t xml:space="preserve"> программы  в соответствии с установленными сроками и задачами</w:t>
            </w:r>
          </w:p>
          <w:p w:rsidR="00A56A70" w:rsidRPr="00573654" w:rsidRDefault="00A56A70" w:rsidP="00815DD7">
            <w:pPr>
              <w:pStyle w:val="ConsPlusCell"/>
            </w:pPr>
            <w:r w:rsidRPr="00573654">
              <w:t xml:space="preserve"> </w:t>
            </w:r>
          </w:p>
        </w:tc>
      </w:tr>
      <w:tr w:rsidR="00A56A70" w:rsidRPr="00573654" w:rsidTr="00815DD7">
        <w:trPr>
          <w:trHeight w:val="800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>
              <w:t>3.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>
              <w:t>Задачи муниципальной программы</w:t>
            </w: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D91C4A" w:rsidRDefault="00A56A70" w:rsidP="00815DD7">
            <w:pPr>
              <w:pStyle w:val="ConsPlusCell"/>
              <w:rPr>
                <w:b/>
              </w:rPr>
            </w:pPr>
            <w:r w:rsidRPr="00D91C4A">
              <w:rPr>
                <w:b/>
              </w:rPr>
              <w:t>Задачи муниципальной программы:</w:t>
            </w:r>
          </w:p>
          <w:p w:rsidR="00A56A70" w:rsidRPr="00573654" w:rsidRDefault="00A56A70" w:rsidP="00815DD7">
            <w:pPr>
              <w:pStyle w:val="ConsPlusCell"/>
            </w:pPr>
            <w:r>
              <w:t>1</w:t>
            </w:r>
            <w:r w:rsidRPr="00573654">
              <w:t>) организация бюджетного процесса</w:t>
            </w:r>
            <w:r>
              <w:t xml:space="preserve"> в части планирования местного</w:t>
            </w:r>
            <w:r w:rsidRPr="00573654">
              <w:t xml:space="preserve"> бюджета;</w:t>
            </w:r>
          </w:p>
          <w:p w:rsidR="00A56A70" w:rsidRPr="00573654" w:rsidRDefault="00A56A70" w:rsidP="00815DD7">
            <w:pPr>
              <w:pStyle w:val="ConsPlusCell"/>
            </w:pPr>
            <w:r>
              <w:t>2</w:t>
            </w:r>
            <w:r w:rsidRPr="00573654">
              <w:t>) о</w:t>
            </w:r>
            <w:r>
              <w:t>рганизация исполнения местного</w:t>
            </w:r>
            <w:r w:rsidRPr="00573654">
              <w:t xml:space="preserve"> бюджета в рамках действующего бюджетного законодательства;</w:t>
            </w:r>
          </w:p>
          <w:p w:rsidR="00A56A70" w:rsidRDefault="00A56A70" w:rsidP="00815DD7">
            <w:pPr>
              <w:pStyle w:val="ConsPlusCell"/>
            </w:pPr>
            <w:r>
              <w:t>3</w:t>
            </w:r>
            <w:r w:rsidRPr="00573654">
              <w:t>) организация бюджетного процесса в части составления отчетности об исполнении</w:t>
            </w:r>
            <w:r>
              <w:t xml:space="preserve"> местного</w:t>
            </w:r>
            <w:r w:rsidRPr="00573654">
              <w:t xml:space="preserve">  бюджета;</w:t>
            </w:r>
          </w:p>
          <w:p w:rsidR="00A56A70" w:rsidRDefault="00A56A70" w:rsidP="00815DD7">
            <w:pPr>
              <w:pStyle w:val="ConsPlusCell"/>
            </w:pPr>
            <w:r>
              <w:t>4) обеспечение контроля за соблюдением бюджетного законодательства и законодательства в сфере закупок;</w:t>
            </w:r>
          </w:p>
          <w:p w:rsidR="00A56A70" w:rsidRDefault="00A56A70" w:rsidP="00815DD7">
            <w:pPr>
              <w:pStyle w:val="ConsPlusCell"/>
            </w:pPr>
            <w:r>
              <w:t>5</w:t>
            </w:r>
            <w:r w:rsidRPr="00573654">
              <w:t xml:space="preserve">) повышение эффективности управления средствами </w:t>
            </w:r>
            <w:r>
              <w:t>местного бюджета</w:t>
            </w:r>
            <w:r w:rsidRPr="00573654">
              <w:t>;</w:t>
            </w:r>
          </w:p>
          <w:p w:rsidR="00A56A70" w:rsidRDefault="00A56A70" w:rsidP="00815DD7">
            <w:pPr>
              <w:pStyle w:val="ConsPlusCell"/>
            </w:pPr>
            <w:r>
              <w:lastRenderedPageBreak/>
              <w:t>6) планирование и осуществление муниципальных заимствований исходя из размера дефицита местного бюджета и необходимости безусловного исполнения расходных и долговых обязательств городского округа Красноуфимск;</w:t>
            </w:r>
          </w:p>
          <w:p w:rsidR="00A56A70" w:rsidRDefault="00A56A70" w:rsidP="00815DD7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573654">
              <w:rPr>
                <w:szCs w:val="28"/>
              </w:rPr>
              <w:t xml:space="preserve">) учет долговых обязательств </w:t>
            </w:r>
            <w:r>
              <w:rPr>
                <w:szCs w:val="28"/>
              </w:rPr>
              <w:t>городского округа Красноуфимск</w:t>
            </w:r>
            <w:r w:rsidRPr="00573654">
              <w:rPr>
                <w:szCs w:val="28"/>
              </w:rPr>
              <w:t xml:space="preserve"> и соблюдение принятых ограничений по долговой нагрузке;</w:t>
            </w:r>
          </w:p>
          <w:p w:rsidR="00A56A70" w:rsidRPr="00573654" w:rsidRDefault="00A56A70" w:rsidP="00815DD7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8) минимизация расходов на обслуживание долговых обязательств городского округа Красноуфимск;</w:t>
            </w:r>
          </w:p>
          <w:p w:rsidR="00A56A70" w:rsidRPr="00573654" w:rsidRDefault="00A56A70" w:rsidP="00695F46">
            <w:pPr>
              <w:pStyle w:val="ConsPlusCell"/>
            </w:pPr>
            <w:r>
              <w:t>9</w:t>
            </w:r>
            <w:r w:rsidRPr="00573654">
              <w:t>) обеспечени</w:t>
            </w:r>
            <w:r>
              <w:t xml:space="preserve">е эффективной деятельности </w:t>
            </w:r>
            <w:r w:rsidR="00695F46">
              <w:t>Ф</w:t>
            </w:r>
            <w:r>
              <w:t xml:space="preserve">инансового управления администрации городского округа Красноуфимск по реализации муниципальной </w:t>
            </w:r>
            <w:r w:rsidRPr="00573654">
              <w:t xml:space="preserve"> программы </w:t>
            </w:r>
            <w:r>
              <w:t>«Управление муниципальными финансами городского округа</w:t>
            </w:r>
            <w:r w:rsidRPr="00573654">
              <w:t xml:space="preserve"> </w:t>
            </w:r>
            <w:r>
              <w:t xml:space="preserve">Красноуфимск </w:t>
            </w:r>
            <w:r w:rsidR="002B4166">
              <w:t xml:space="preserve">до </w:t>
            </w:r>
            <w:r w:rsidRPr="00573654">
              <w:t>202</w:t>
            </w:r>
            <w:r w:rsidR="00AF5538">
              <w:t>8</w:t>
            </w:r>
            <w:r w:rsidRPr="00573654">
              <w:t xml:space="preserve"> года»</w:t>
            </w:r>
            <w:r w:rsidRPr="00573654">
              <w:rPr>
                <w:b/>
              </w:rPr>
              <w:t xml:space="preserve">   </w:t>
            </w:r>
            <w:r w:rsidRPr="00573654">
              <w:t xml:space="preserve">  </w:t>
            </w:r>
          </w:p>
        </w:tc>
      </w:tr>
      <w:tr w:rsidR="00A56A70" w:rsidRPr="00573654" w:rsidTr="00815DD7">
        <w:trPr>
          <w:trHeight w:val="800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>
              <w:lastRenderedPageBreak/>
              <w:t>4.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 w:rsidRPr="00573654">
              <w:t>Перечень подпрограмм</w:t>
            </w:r>
          </w:p>
          <w:p w:rsidR="00A56A70" w:rsidRPr="00573654" w:rsidRDefault="00A56A70" w:rsidP="00815DD7">
            <w:pPr>
              <w:pStyle w:val="ConsPlusCell"/>
            </w:pPr>
            <w:r>
              <w:t>муниципальной</w:t>
            </w:r>
            <w:r w:rsidRPr="00573654">
              <w:t xml:space="preserve"> программы </w:t>
            </w: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>
              <w:t>1</w:t>
            </w:r>
            <w:r w:rsidRPr="00573654">
              <w:t>. «Управление бюджетным процессом и его совершенствование;</w:t>
            </w:r>
          </w:p>
          <w:p w:rsidR="00A56A70" w:rsidRPr="00573654" w:rsidRDefault="00A56A70" w:rsidP="00815DD7">
            <w:pPr>
              <w:pStyle w:val="ConsPlusCell"/>
            </w:pPr>
            <w:r>
              <w:t>2. «Управление муниципальным</w:t>
            </w:r>
            <w:r w:rsidRPr="00573654">
              <w:t xml:space="preserve"> долгом»;</w:t>
            </w:r>
          </w:p>
          <w:p w:rsidR="00A56A70" w:rsidRDefault="00A56A70" w:rsidP="00815DD7">
            <w:pPr>
              <w:pStyle w:val="ConsPlusCell"/>
            </w:pPr>
            <w:r>
              <w:t>3</w:t>
            </w:r>
            <w:r w:rsidRPr="00573654">
              <w:t>. «Обеспечение реализации</w:t>
            </w:r>
            <w:r>
              <w:t xml:space="preserve"> муниципальной  программы городского округа Красноуфимск</w:t>
            </w:r>
            <w:r w:rsidRPr="00573654">
              <w:t xml:space="preserve"> «</w:t>
            </w:r>
            <w:r>
              <w:t xml:space="preserve">Управление муниципальными финансами городского округа Красноуфимск </w:t>
            </w:r>
            <w:r w:rsidR="002B4166">
              <w:t xml:space="preserve">до </w:t>
            </w:r>
            <w:r w:rsidRPr="00573654">
              <w:t>202</w:t>
            </w:r>
            <w:r w:rsidR="00AF5538">
              <w:t>8</w:t>
            </w:r>
            <w:r w:rsidRPr="00573654">
              <w:t xml:space="preserve"> года»</w:t>
            </w:r>
            <w:r w:rsidRPr="00573654">
              <w:rPr>
                <w:b/>
              </w:rPr>
              <w:t xml:space="preserve">  </w:t>
            </w:r>
            <w:r w:rsidRPr="00573654">
              <w:t xml:space="preserve">   </w:t>
            </w:r>
          </w:p>
          <w:p w:rsidR="00A56A70" w:rsidRPr="00573654" w:rsidRDefault="00A56A70" w:rsidP="00815DD7">
            <w:pPr>
              <w:pStyle w:val="ConsPlusCell"/>
            </w:pPr>
          </w:p>
        </w:tc>
      </w:tr>
      <w:tr w:rsidR="00A56A70" w:rsidRPr="00573654" w:rsidTr="00815DD7">
        <w:trPr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ind w:left="-59"/>
              <w:jc w:val="center"/>
            </w:pPr>
            <w:r>
              <w:t>5.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 w:rsidRPr="00573654">
              <w:t>Перечень основных цел</w:t>
            </w:r>
            <w:r>
              <w:t>евых показателей муниципальной</w:t>
            </w:r>
            <w:r w:rsidRPr="00573654">
              <w:t xml:space="preserve"> программы</w:t>
            </w:r>
          </w:p>
          <w:p w:rsidR="00A56A70" w:rsidRPr="00573654" w:rsidRDefault="00A56A70" w:rsidP="00815DD7">
            <w:pPr>
              <w:pStyle w:val="ConsPlusCell"/>
            </w:pP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794" w:type="dxa"/>
              <w:tblLayout w:type="fixed"/>
              <w:tblLook w:val="01E0" w:firstRow="1" w:lastRow="1" w:firstColumn="1" w:lastColumn="1" w:noHBand="0" w:noVBand="0"/>
            </w:tblPr>
            <w:tblGrid>
              <w:gridCol w:w="5794"/>
            </w:tblGrid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815DD7">
                  <w:pPr>
                    <w:pStyle w:val="ConsPlusCell"/>
                    <w:ind w:left="-59"/>
                  </w:pPr>
                  <w:r>
                    <w:t>1) в</w:t>
                  </w:r>
                  <w:r w:rsidRPr="00BF2C5C">
                    <w:t>несение проекта бюджета городского округа Красноуфимск на рассмотрение в Думу городского округа Красно</w:t>
                  </w:r>
                  <w:r>
                    <w:t>уфимск;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815DD7">
                  <w:pPr>
                    <w:pStyle w:val="ConsPlusCell"/>
                    <w:ind w:left="-59"/>
                  </w:pPr>
                  <w:r w:rsidRPr="00092EAB">
                    <w:rPr>
                      <w:iCs/>
                    </w:rPr>
                    <w:t>2) утверждение бюджета городского округа Красноуфимск на очередной финансовый год и плановый период;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815DD7">
                  <w:pPr>
                    <w:pStyle w:val="ConsPlusCell"/>
                    <w:ind w:left="-59"/>
                    <w:rPr>
                      <w:iCs/>
                    </w:rPr>
                  </w:pPr>
                  <w:r w:rsidRPr="00092EAB">
                    <w:rPr>
                      <w:iCs/>
                    </w:rPr>
                    <w:t>3) формирование  бюджета городского округа Красноуфимск в программной структуре;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815DD7">
                  <w:pPr>
                    <w:pStyle w:val="ConsPlusCell"/>
                    <w:ind w:left="-59"/>
                  </w:pPr>
                  <w:r>
                    <w:t>4) и</w:t>
                  </w:r>
                  <w:r w:rsidRPr="00BF2C5C">
                    <w:t>сполнение прогноза налоговых и неналоговых доходов местного бюджета</w:t>
                  </w:r>
                  <w:r>
                    <w:t>;</w:t>
                  </w:r>
                  <w:r w:rsidRPr="00BF2C5C">
                    <w:t xml:space="preserve"> 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815DD7">
                  <w:pPr>
                    <w:pStyle w:val="ConsPlusCell"/>
                    <w:ind w:left="-59"/>
                  </w:pPr>
                  <w:r>
                    <w:t>5) у</w:t>
                  </w:r>
                  <w:r w:rsidRPr="00BF2C5C">
                    <w:t>тверждение сводной бюджетной росписи местного бюджета и доведение ассигнований и лимитов бюджетных обязательств до главных распорядителей бюджетных средств  в установленные законодательством сроки</w:t>
                  </w:r>
                  <w:r>
                    <w:t>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815DD7">
                  <w:pPr>
                    <w:pStyle w:val="ConsPlusCell"/>
                    <w:ind w:left="-59"/>
                    <w:rPr>
                      <w:iCs/>
                    </w:rPr>
                  </w:pPr>
                  <w:r>
                    <w:t>6) и</w:t>
                  </w:r>
                  <w:r w:rsidRPr="00BF2C5C">
                    <w:t xml:space="preserve">сполнение бюджетных обязательств, подлежащих исполнению за счет средств </w:t>
                  </w:r>
                  <w:r w:rsidRPr="00BF2C5C">
                    <w:lastRenderedPageBreak/>
                    <w:t>местного бюджета</w:t>
                  </w:r>
                  <w:r>
                    <w:t>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815DD7">
                  <w:pPr>
                    <w:pStyle w:val="ConsPlusCell"/>
                    <w:ind w:left="-59"/>
                    <w:rPr>
                      <w:iCs/>
                    </w:rPr>
                  </w:pPr>
                  <w:r w:rsidRPr="00092EAB">
                    <w:rPr>
                      <w:iCs/>
                    </w:rPr>
                    <w:lastRenderedPageBreak/>
                    <w:t xml:space="preserve">7) осуществление  внутреннего муниципального финансового контроля в сфере бюджетных правоотношений, а так же контроля за соблюдением законодательства в сфере закупок;  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815DD7">
                  <w:pPr>
                    <w:pStyle w:val="ConsPlusCell"/>
                    <w:ind w:left="-59"/>
                    <w:rPr>
                      <w:iCs/>
                    </w:rPr>
                  </w:pPr>
                  <w:r w:rsidRPr="00092EAB">
                    <w:rPr>
                      <w:iCs/>
                    </w:rPr>
                    <w:t>8) исполнение судебных актов по искам к городскому округу Красноуфимск, предусматривающие обращение взыскания  на  средства казны городского округа Красноуфимск, о возмещении вреда, причиненного гражданину или юридическому лицу в результате незаконных действий (бездействия) органов местного самоуправления городского округа Красноуфимск либо должностных лиц этих органов, и о присуждении  компенсации  за нарушение права  на исполнение судебного акта  в  течение трех месяцев со дня поступления исполнительных документов на исполнение;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695F46">
                  <w:pPr>
                    <w:pStyle w:val="ConsPlusCell"/>
                    <w:ind w:left="-59"/>
                  </w:pPr>
                  <w:r>
                    <w:t>9) с</w:t>
                  </w:r>
                  <w:r w:rsidRPr="00BF2C5C">
                    <w:t xml:space="preserve">облюдение установленных законодательством сроков формирования и предоставления отчетности об исполнении местного бюджета, формируемой </w:t>
                  </w:r>
                  <w:r w:rsidR="00695F46">
                    <w:t>Ф</w:t>
                  </w:r>
                  <w:r w:rsidRPr="00BF2C5C">
                    <w:t>инансовым управлением  администрации городского округа Красноуфимск</w:t>
                  </w:r>
                  <w:r>
                    <w:t>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Default="00A56A70" w:rsidP="005A1473">
                  <w:pPr>
                    <w:pStyle w:val="ConsPlusCell"/>
                    <w:ind w:left="-59"/>
                  </w:pPr>
                  <w:r>
                    <w:t>10) в</w:t>
                  </w:r>
                  <w:r w:rsidRPr="00BF2C5C">
                    <w:t xml:space="preserve">ыполнение плана </w:t>
                  </w:r>
                  <w:r w:rsidR="005A1473">
                    <w:t>проведения проверок по осуществлению внутреннего муниципального финансового контроля;</w:t>
                  </w:r>
                </w:p>
                <w:p w:rsidR="005A1473" w:rsidRPr="00BF2C5C" w:rsidRDefault="005A1473" w:rsidP="005A1473">
                  <w:pPr>
                    <w:pStyle w:val="ConsPlusCell"/>
                    <w:ind w:left="-59"/>
                  </w:pPr>
                  <w:r>
                    <w:t>11) выполнение плана проведения плановых проверок исполнения законодательства в сфере закупок;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695F46">
                  <w:pPr>
                    <w:pStyle w:val="ConsPlusCell"/>
                    <w:ind w:left="-59"/>
                  </w:pPr>
                  <w:r>
                    <w:t>1</w:t>
                  </w:r>
                  <w:r w:rsidR="005A1473">
                    <w:t>2</w:t>
                  </w:r>
                  <w:r>
                    <w:t>) с</w:t>
                  </w:r>
                  <w:r w:rsidRPr="00BF2C5C">
                    <w:t xml:space="preserve">тепень качества управления финансами городского округа Красноуфимск, определяемая в соответствии с постановлением </w:t>
                  </w:r>
                  <w:r w:rsidR="00695F46">
                    <w:t>П</w:t>
                  </w:r>
                  <w:r w:rsidRPr="00BF2C5C">
                    <w:t>равительства Свердловской области</w:t>
                  </w:r>
                  <w:r>
                    <w:t>;</w:t>
                  </w:r>
                  <w:r w:rsidRPr="00BF2C5C">
                    <w:t xml:space="preserve"> 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5A1473">
                  <w:pPr>
                    <w:widowControl w:val="0"/>
                    <w:autoSpaceDE w:val="0"/>
                    <w:autoSpaceDN w:val="0"/>
                    <w:adjustRightInd w:val="0"/>
                    <w:ind w:left="-59"/>
                    <w:rPr>
                      <w:szCs w:val="28"/>
                    </w:rPr>
                  </w:pPr>
                  <w:r w:rsidRPr="00092EAB">
                    <w:rPr>
                      <w:szCs w:val="28"/>
                    </w:rPr>
                    <w:t xml:space="preserve"> 1</w:t>
                  </w:r>
                  <w:r w:rsidR="005A1473">
                    <w:rPr>
                      <w:szCs w:val="28"/>
                    </w:rPr>
                    <w:t>3</w:t>
                  </w:r>
                  <w:r w:rsidRPr="00092EAB">
                    <w:rPr>
                      <w:szCs w:val="28"/>
                    </w:rPr>
                    <w:t>) отношение объема заимствований к сумме объема дефицита местного бюджета и объема, направленного  на погашение долговых обязательств;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5A1473">
                  <w:pPr>
                    <w:widowControl w:val="0"/>
                    <w:autoSpaceDE w:val="0"/>
                    <w:autoSpaceDN w:val="0"/>
                    <w:adjustRightInd w:val="0"/>
                    <w:ind w:left="-59"/>
                    <w:rPr>
                      <w:szCs w:val="28"/>
                    </w:rPr>
                  </w:pPr>
                  <w:r w:rsidRPr="00092EAB">
                    <w:rPr>
                      <w:szCs w:val="28"/>
                    </w:rPr>
                    <w:t>1</w:t>
                  </w:r>
                  <w:r w:rsidR="005A1473">
                    <w:rPr>
                      <w:szCs w:val="28"/>
                    </w:rPr>
                    <w:t>4</w:t>
                  </w:r>
                  <w:r w:rsidRPr="00092EAB">
                    <w:rPr>
                      <w:szCs w:val="28"/>
                    </w:rPr>
                    <w:t xml:space="preserve">) наличие документа, утверждающего порядок ведения долговой книги в соответствии с действующим </w:t>
                  </w:r>
                  <w:r w:rsidRPr="00092EAB">
                    <w:rPr>
                      <w:szCs w:val="28"/>
                    </w:rPr>
                    <w:lastRenderedPageBreak/>
                    <w:t>законодательством;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5A1473">
                  <w:pPr>
                    <w:widowControl w:val="0"/>
                    <w:autoSpaceDE w:val="0"/>
                    <w:autoSpaceDN w:val="0"/>
                    <w:adjustRightInd w:val="0"/>
                    <w:ind w:left="-59"/>
                    <w:rPr>
                      <w:szCs w:val="28"/>
                    </w:rPr>
                  </w:pPr>
                  <w:r w:rsidRPr="00092EAB">
                    <w:rPr>
                      <w:szCs w:val="28"/>
                    </w:rPr>
                    <w:lastRenderedPageBreak/>
                    <w:t>1</w:t>
                  </w:r>
                  <w:r w:rsidR="005A1473">
                    <w:rPr>
                      <w:szCs w:val="28"/>
                    </w:rPr>
                    <w:t>5</w:t>
                  </w:r>
                  <w:r w:rsidRPr="00092EAB">
                    <w:rPr>
                      <w:szCs w:val="28"/>
                    </w:rPr>
                    <w:t>) отношение объема муниципального долга городского округа Красноуфимск по состоянию на 1 января года, следующего за отчетным, к общему годовому объему доходов  местного бюджета в отчетном финансовом году (без учета безвозмездных поступлений);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5A1473">
                  <w:pPr>
                    <w:widowControl w:val="0"/>
                    <w:autoSpaceDE w:val="0"/>
                    <w:autoSpaceDN w:val="0"/>
                    <w:adjustRightInd w:val="0"/>
                    <w:ind w:left="-59"/>
                    <w:rPr>
                      <w:szCs w:val="28"/>
                    </w:rPr>
                  </w:pPr>
                  <w:r w:rsidRPr="00092EAB">
                    <w:rPr>
                      <w:szCs w:val="28"/>
                    </w:rPr>
                    <w:t>1</w:t>
                  </w:r>
                  <w:r w:rsidR="005A1473">
                    <w:rPr>
                      <w:szCs w:val="28"/>
                    </w:rPr>
                    <w:t>6</w:t>
                  </w:r>
                  <w:r w:rsidRPr="00092EAB">
                    <w:rPr>
                      <w:szCs w:val="28"/>
                    </w:rPr>
                    <w:t>) отношение предельного объема  расходов  на обслуживание муниципального  долга к объему расходов местного бюджета, за исключением объема расходов, которые осуществляются за счет субвенций, предоставляемых из бюджетов бюджетной системы РФ;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5A1473">
                  <w:pPr>
                    <w:widowControl w:val="0"/>
                    <w:autoSpaceDE w:val="0"/>
                    <w:autoSpaceDN w:val="0"/>
                    <w:adjustRightInd w:val="0"/>
                    <w:ind w:left="-59"/>
                    <w:rPr>
                      <w:szCs w:val="28"/>
                    </w:rPr>
                  </w:pPr>
                  <w:r w:rsidRPr="00092EAB">
                    <w:rPr>
                      <w:szCs w:val="28"/>
                    </w:rPr>
                    <w:t>1</w:t>
                  </w:r>
                  <w:r w:rsidR="005A1473">
                    <w:rPr>
                      <w:szCs w:val="28"/>
                    </w:rPr>
                    <w:t>7</w:t>
                  </w:r>
                  <w:r w:rsidRPr="00092EAB">
                    <w:rPr>
                      <w:szCs w:val="28"/>
                    </w:rPr>
                    <w:t>) объем выплат из бюджета сумм, связанных с  несвоевременным исполнением долговых обязательств</w:t>
                  </w:r>
                  <w:r w:rsidR="005A1473">
                    <w:rPr>
                      <w:szCs w:val="28"/>
                    </w:rPr>
                    <w:t xml:space="preserve"> за исключением сумм, начисленных при реструктуризации кредитов;</w:t>
                  </w:r>
                  <w:r w:rsidRPr="00092EAB">
                    <w:rPr>
                      <w:szCs w:val="28"/>
                    </w:rPr>
                    <w:t xml:space="preserve"> 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Default="00A56A70" w:rsidP="00815DD7">
                  <w:pPr>
                    <w:pStyle w:val="ConsPlusCell"/>
                    <w:ind w:left="-59"/>
                  </w:pPr>
                  <w:r>
                    <w:t>1</w:t>
                  </w:r>
                  <w:r w:rsidR="005A1473">
                    <w:t>8</w:t>
                  </w:r>
                  <w:r>
                    <w:t>) у</w:t>
                  </w:r>
                  <w:r w:rsidRPr="00BF2C5C">
                    <w:t>ровень выполнения значений целевых показателей муниципальной программы</w:t>
                  </w:r>
                  <w:r>
                    <w:t>.</w:t>
                  </w:r>
                </w:p>
                <w:p w:rsidR="00A56A70" w:rsidRPr="00BF2C5C" w:rsidRDefault="00A56A70" w:rsidP="00815DD7">
                  <w:pPr>
                    <w:pStyle w:val="ConsPlusCell"/>
                    <w:ind w:left="-59"/>
                  </w:pPr>
                </w:p>
              </w:tc>
            </w:tr>
          </w:tbl>
          <w:p w:rsidR="00A56A70" w:rsidRPr="008357CA" w:rsidRDefault="00A56A70" w:rsidP="00815DD7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6A70" w:rsidRPr="00573654" w:rsidTr="00815DD7">
        <w:trPr>
          <w:trHeight w:val="400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>
              <w:lastRenderedPageBreak/>
              <w:t>6.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B1" w:rsidRDefault="00A56A70" w:rsidP="00815DD7">
            <w:pPr>
              <w:pStyle w:val="ConsPlusCell"/>
            </w:pPr>
            <w:r w:rsidRPr="00573654">
              <w:t>Объемы</w:t>
            </w:r>
            <w:r>
              <w:t xml:space="preserve"> финансирования муниципальной</w:t>
            </w:r>
            <w:r w:rsidRPr="00573654">
              <w:t xml:space="preserve"> программы по годам реализации, </w:t>
            </w:r>
          </w:p>
          <w:p w:rsidR="00A56A70" w:rsidRPr="00573654" w:rsidRDefault="00A56A70" w:rsidP="00815DD7">
            <w:pPr>
              <w:pStyle w:val="ConsPlusCell"/>
            </w:pPr>
            <w:r w:rsidRPr="00573654">
              <w:t xml:space="preserve">тыс. рублей     </w:t>
            </w: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B1" w:rsidRDefault="00093BB1" w:rsidP="00093BB1">
            <w:pPr>
              <w:pStyle w:val="ConsPlusCell"/>
            </w:pPr>
            <w:r w:rsidRPr="00573654">
              <w:t xml:space="preserve">ВСЕГО: </w:t>
            </w:r>
            <w:r>
              <w:t>99 559,4</w:t>
            </w:r>
          </w:p>
          <w:p w:rsidR="00093BB1" w:rsidRDefault="00093BB1" w:rsidP="00093BB1">
            <w:pPr>
              <w:pStyle w:val="ConsPlusCell"/>
            </w:pPr>
            <w:r>
              <w:t>в том числе:</w:t>
            </w:r>
          </w:p>
          <w:p w:rsidR="00093BB1" w:rsidRDefault="00093BB1" w:rsidP="00093BB1">
            <w:pPr>
              <w:pStyle w:val="ConsPlusCell"/>
              <w:rPr>
                <w:u w:val="single"/>
              </w:rPr>
            </w:pPr>
            <w:r w:rsidRPr="00116C62">
              <w:rPr>
                <w:u w:val="single"/>
              </w:rPr>
              <w:t>местны</w:t>
            </w:r>
            <w:r>
              <w:rPr>
                <w:u w:val="single"/>
              </w:rPr>
              <w:t>й бюджет:</w:t>
            </w:r>
            <w:r>
              <w:t xml:space="preserve">                </w:t>
            </w:r>
            <w:r>
              <w:rPr>
                <w:u w:val="single"/>
              </w:rPr>
              <w:t>областной бюджет:</w:t>
            </w:r>
          </w:p>
          <w:p w:rsidR="00093BB1" w:rsidRDefault="00093BB1" w:rsidP="00093BB1">
            <w:pPr>
              <w:pStyle w:val="ConsPlusCell"/>
            </w:pPr>
            <w:r>
              <w:t xml:space="preserve">2023 – 13 957,1                    2023 – 52,1             </w:t>
            </w:r>
          </w:p>
          <w:p w:rsidR="00093BB1" w:rsidRDefault="00093BB1" w:rsidP="00093BB1">
            <w:pPr>
              <w:pStyle w:val="ConsPlusCell"/>
            </w:pPr>
            <w:r>
              <w:t xml:space="preserve">2024 – 15 932,1                    2024 – 0 </w:t>
            </w:r>
          </w:p>
          <w:p w:rsidR="00093BB1" w:rsidRDefault="00093BB1" w:rsidP="00093BB1">
            <w:pPr>
              <w:pStyle w:val="ConsPlusCell"/>
            </w:pPr>
            <w:r>
              <w:t xml:space="preserve">2025 – 16 955,8                    2025 – 0 </w:t>
            </w:r>
          </w:p>
          <w:p w:rsidR="00093BB1" w:rsidRDefault="00093BB1" w:rsidP="00093BB1">
            <w:pPr>
              <w:pStyle w:val="ConsPlusCell"/>
            </w:pPr>
            <w:r>
              <w:t xml:space="preserve">2026 – 17 554,1                    2026 – 0 </w:t>
            </w:r>
          </w:p>
          <w:p w:rsidR="00093BB1" w:rsidRDefault="00093BB1" w:rsidP="00093BB1">
            <w:pPr>
              <w:pStyle w:val="ConsPlusCell"/>
            </w:pPr>
            <w:r>
              <w:t xml:space="preserve">2027 – 17 554,1                    2027 – 0 </w:t>
            </w:r>
          </w:p>
          <w:p w:rsidR="00A56A70" w:rsidRPr="00573654" w:rsidRDefault="00093BB1" w:rsidP="00093BB1">
            <w:pPr>
              <w:pStyle w:val="ConsPlusCell"/>
            </w:pPr>
            <w:r>
              <w:t xml:space="preserve">2028 – 17 554,1                    2028 – 0      </w:t>
            </w:r>
            <w:r w:rsidR="00116C62">
              <w:t xml:space="preserve">                      </w:t>
            </w:r>
            <w:r w:rsidR="00AF5538">
              <w:t xml:space="preserve">    </w:t>
            </w:r>
            <w:r w:rsidR="00116C62">
              <w:t xml:space="preserve">   </w:t>
            </w:r>
          </w:p>
        </w:tc>
      </w:tr>
      <w:tr w:rsidR="00A56A70" w:rsidRPr="00573654" w:rsidTr="00815DD7">
        <w:trPr>
          <w:trHeight w:val="400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>
              <w:t>7.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 w:rsidRPr="00573654">
              <w:t>Адрес р</w:t>
            </w:r>
            <w:r>
              <w:t>азмещения муниципальной</w:t>
            </w:r>
            <w:r w:rsidRPr="00573654">
              <w:t xml:space="preserve"> программы в сети Интернет </w:t>
            </w: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Default="00A56A70" w:rsidP="00815DD7">
            <w:pPr>
              <w:pStyle w:val="ConsPlusCell"/>
            </w:pPr>
          </w:p>
          <w:p w:rsidR="00A56A70" w:rsidRPr="00576018" w:rsidRDefault="00A56A70" w:rsidP="00815DD7">
            <w:pPr>
              <w:pStyle w:val="ConsPlusCell"/>
            </w:pPr>
            <w:r>
              <w:rPr>
                <w:lang w:val="en-US"/>
              </w:rPr>
              <w:t>http</w:t>
            </w:r>
            <w:r>
              <w:t>:</w:t>
            </w:r>
            <w:r w:rsidRPr="00576018">
              <w:t>//</w:t>
            </w:r>
            <w:r>
              <w:rPr>
                <w:lang w:val="en-US"/>
              </w:rPr>
              <w:t>go</w:t>
            </w:r>
            <w:r w:rsidRPr="00576018">
              <w:t>-</w:t>
            </w:r>
            <w:r>
              <w:rPr>
                <w:lang w:val="en-US"/>
              </w:rPr>
              <w:t>kruf</w:t>
            </w:r>
            <w:r w:rsidRPr="00576018">
              <w:t>.</w:t>
            </w:r>
            <w:r>
              <w:rPr>
                <w:lang w:val="en-US"/>
              </w:rPr>
              <w:t>midural</w:t>
            </w:r>
            <w:r w:rsidRPr="00576018">
              <w:t>.</w:t>
            </w:r>
            <w:r>
              <w:rPr>
                <w:lang w:val="en-US"/>
              </w:rPr>
              <w:t>ru</w:t>
            </w:r>
            <w:r w:rsidRPr="00576018">
              <w:t>/</w:t>
            </w:r>
          </w:p>
        </w:tc>
      </w:tr>
    </w:tbl>
    <w:p w:rsidR="00B951D7" w:rsidRDefault="00B951D7" w:rsidP="00B951D7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BA20BE" w:rsidRDefault="00BA20BE" w:rsidP="00B951D7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754F1F" w:rsidRDefault="00754F1F" w:rsidP="00B951D7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AF5538" w:rsidRDefault="00AF5538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sectPr w:rsidR="00AF5538" w:rsidSect="00AF5538">
      <w:pgSz w:w="11906" w:h="16838" w:code="9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240" w:rsidRDefault="00291240" w:rsidP="00ED1B80">
      <w:r>
        <w:separator/>
      </w:r>
    </w:p>
  </w:endnote>
  <w:endnote w:type="continuationSeparator" w:id="0">
    <w:p w:rsidR="00291240" w:rsidRDefault="00291240" w:rsidP="00ED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240" w:rsidRDefault="00291240" w:rsidP="00ED1B80">
      <w:r>
        <w:separator/>
      </w:r>
    </w:p>
  </w:footnote>
  <w:footnote w:type="continuationSeparator" w:id="0">
    <w:p w:rsidR="00291240" w:rsidRDefault="00291240" w:rsidP="00ED1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A70"/>
    <w:rsid w:val="000021A5"/>
    <w:rsid w:val="00003DDF"/>
    <w:rsid w:val="00011E40"/>
    <w:rsid w:val="00027D3E"/>
    <w:rsid w:val="000411BF"/>
    <w:rsid w:val="0005133B"/>
    <w:rsid w:val="000517E1"/>
    <w:rsid w:val="00063796"/>
    <w:rsid w:val="00077366"/>
    <w:rsid w:val="00091098"/>
    <w:rsid w:val="00093BB1"/>
    <w:rsid w:val="000F1C2E"/>
    <w:rsid w:val="000F2B52"/>
    <w:rsid w:val="00116C62"/>
    <w:rsid w:val="00120FC0"/>
    <w:rsid w:val="001505C1"/>
    <w:rsid w:val="00150CA1"/>
    <w:rsid w:val="0015461E"/>
    <w:rsid w:val="001748CA"/>
    <w:rsid w:val="001A25CE"/>
    <w:rsid w:val="001B7D0E"/>
    <w:rsid w:val="001C4F29"/>
    <w:rsid w:val="001D267A"/>
    <w:rsid w:val="001F7484"/>
    <w:rsid w:val="002365CB"/>
    <w:rsid w:val="00266CEC"/>
    <w:rsid w:val="00291240"/>
    <w:rsid w:val="002A3B5E"/>
    <w:rsid w:val="002B4166"/>
    <w:rsid w:val="002F0132"/>
    <w:rsid w:val="00300D64"/>
    <w:rsid w:val="0036722A"/>
    <w:rsid w:val="00370BF0"/>
    <w:rsid w:val="00381E11"/>
    <w:rsid w:val="003C3821"/>
    <w:rsid w:val="003D4443"/>
    <w:rsid w:val="00446216"/>
    <w:rsid w:val="00452AE0"/>
    <w:rsid w:val="00491CEF"/>
    <w:rsid w:val="00495D27"/>
    <w:rsid w:val="004C3E88"/>
    <w:rsid w:val="004C5C58"/>
    <w:rsid w:val="004D7D38"/>
    <w:rsid w:val="004E0590"/>
    <w:rsid w:val="004F2738"/>
    <w:rsid w:val="005379EE"/>
    <w:rsid w:val="005421B2"/>
    <w:rsid w:val="00545DC0"/>
    <w:rsid w:val="00561699"/>
    <w:rsid w:val="00562AE0"/>
    <w:rsid w:val="00565A8B"/>
    <w:rsid w:val="005769AC"/>
    <w:rsid w:val="0058307C"/>
    <w:rsid w:val="00584082"/>
    <w:rsid w:val="005843E9"/>
    <w:rsid w:val="00595083"/>
    <w:rsid w:val="005A1473"/>
    <w:rsid w:val="005A1D04"/>
    <w:rsid w:val="005C09C0"/>
    <w:rsid w:val="005C0B4D"/>
    <w:rsid w:val="00652D70"/>
    <w:rsid w:val="00654C9D"/>
    <w:rsid w:val="00681933"/>
    <w:rsid w:val="00695F46"/>
    <w:rsid w:val="006B30D4"/>
    <w:rsid w:val="006D736E"/>
    <w:rsid w:val="00754F1F"/>
    <w:rsid w:val="007A273B"/>
    <w:rsid w:val="007A7D37"/>
    <w:rsid w:val="007E314F"/>
    <w:rsid w:val="00837D83"/>
    <w:rsid w:val="00875B57"/>
    <w:rsid w:val="00875B5A"/>
    <w:rsid w:val="0089756F"/>
    <w:rsid w:val="008B05D8"/>
    <w:rsid w:val="008B7400"/>
    <w:rsid w:val="008C4D3E"/>
    <w:rsid w:val="008D0364"/>
    <w:rsid w:val="008E658C"/>
    <w:rsid w:val="00922E72"/>
    <w:rsid w:val="00923CCD"/>
    <w:rsid w:val="00944B8F"/>
    <w:rsid w:val="009F56CF"/>
    <w:rsid w:val="00A361B9"/>
    <w:rsid w:val="00A50F93"/>
    <w:rsid w:val="00A56A70"/>
    <w:rsid w:val="00A84FF5"/>
    <w:rsid w:val="00AA01CD"/>
    <w:rsid w:val="00AA5F5E"/>
    <w:rsid w:val="00AF09C0"/>
    <w:rsid w:val="00AF5538"/>
    <w:rsid w:val="00B0279F"/>
    <w:rsid w:val="00B02CD5"/>
    <w:rsid w:val="00B069CE"/>
    <w:rsid w:val="00B24B14"/>
    <w:rsid w:val="00B32C1A"/>
    <w:rsid w:val="00B47EB2"/>
    <w:rsid w:val="00B951D7"/>
    <w:rsid w:val="00BA20BE"/>
    <w:rsid w:val="00BB2828"/>
    <w:rsid w:val="00BC5BB7"/>
    <w:rsid w:val="00C023B5"/>
    <w:rsid w:val="00C5064E"/>
    <w:rsid w:val="00C53558"/>
    <w:rsid w:val="00C777F1"/>
    <w:rsid w:val="00C82F77"/>
    <w:rsid w:val="00C854EB"/>
    <w:rsid w:val="00C864FD"/>
    <w:rsid w:val="00C93058"/>
    <w:rsid w:val="00CB43A1"/>
    <w:rsid w:val="00CD343F"/>
    <w:rsid w:val="00D6404E"/>
    <w:rsid w:val="00D93000"/>
    <w:rsid w:val="00DB15D7"/>
    <w:rsid w:val="00DC2499"/>
    <w:rsid w:val="00DD5709"/>
    <w:rsid w:val="00E044EF"/>
    <w:rsid w:val="00E10217"/>
    <w:rsid w:val="00E107D1"/>
    <w:rsid w:val="00E54737"/>
    <w:rsid w:val="00E5653B"/>
    <w:rsid w:val="00EB6961"/>
    <w:rsid w:val="00ED1B80"/>
    <w:rsid w:val="00F16BAA"/>
    <w:rsid w:val="00F31B40"/>
    <w:rsid w:val="00F605E8"/>
    <w:rsid w:val="00F652FD"/>
    <w:rsid w:val="00F86DE0"/>
    <w:rsid w:val="00FB1EF1"/>
    <w:rsid w:val="00FB2012"/>
    <w:rsid w:val="00FC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2E5E43-86D8-40E5-A67A-54C48E61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56A70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A56A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A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A56A70"/>
  </w:style>
  <w:style w:type="paragraph" w:styleId="a6">
    <w:name w:val="Balloon Text"/>
    <w:basedOn w:val="a"/>
    <w:link w:val="a7"/>
    <w:uiPriority w:val="99"/>
    <w:semiHidden/>
    <w:unhideWhenUsed/>
    <w:rsid w:val="008E65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658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8">
    <w:name w:val="Обычный (паспорт)"/>
    <w:basedOn w:val="a"/>
    <w:rsid w:val="00B951D7"/>
    <w:pPr>
      <w:spacing w:before="120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FDC9B-84D2-436B-A60A-7AA7D9591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5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Natalia</cp:lastModifiedBy>
  <cp:revision>77</cp:revision>
  <cp:lastPrinted>2023-11-07T04:39:00Z</cp:lastPrinted>
  <dcterms:created xsi:type="dcterms:W3CDTF">2018-09-28T03:34:00Z</dcterms:created>
  <dcterms:modified xsi:type="dcterms:W3CDTF">2024-01-19T03:41:00Z</dcterms:modified>
</cp:coreProperties>
</file>